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C8A2" w14:textId="74783AB3" w:rsidR="006D00C6" w:rsidRPr="00AA167C" w:rsidRDefault="006D00C6" w:rsidP="006D00C6">
      <w:pPr>
        <w:tabs>
          <w:tab w:val="left" w:pos="9360"/>
        </w:tabs>
        <w:jc w:val="center"/>
        <w:rPr>
          <w:b/>
          <w:sz w:val="22"/>
          <w:szCs w:val="22"/>
        </w:rPr>
      </w:pPr>
      <w:r w:rsidRPr="00AA167C">
        <w:rPr>
          <w:b/>
          <w:sz w:val="22"/>
          <w:szCs w:val="22"/>
        </w:rPr>
        <w:t xml:space="preserve">Reference Sources and Books </w:t>
      </w:r>
      <w:r w:rsidR="00F1552F">
        <w:rPr>
          <w:b/>
          <w:sz w:val="22"/>
          <w:szCs w:val="22"/>
        </w:rPr>
        <w:t>on Chinese Religions</w:t>
      </w:r>
      <w:r w:rsidR="005D6038">
        <w:rPr>
          <w:b/>
          <w:sz w:val="22"/>
          <w:szCs w:val="22"/>
        </w:rPr>
        <w:t xml:space="preserve"> &amp; Buddhism</w:t>
      </w:r>
    </w:p>
    <w:p w14:paraId="20509BBF" w14:textId="77777777" w:rsidR="00AA167C" w:rsidRPr="00AA167C" w:rsidRDefault="00AA167C" w:rsidP="00AA167C">
      <w:pPr>
        <w:tabs>
          <w:tab w:val="left" w:pos="9360"/>
        </w:tabs>
        <w:rPr>
          <w:sz w:val="22"/>
          <w:szCs w:val="22"/>
        </w:rPr>
      </w:pPr>
    </w:p>
    <w:p w14:paraId="4F73A156" w14:textId="4370C679" w:rsidR="00AA167C" w:rsidRPr="00FA44D1" w:rsidRDefault="00AA167C" w:rsidP="00FF45B8">
      <w:pPr>
        <w:tabs>
          <w:tab w:val="left" w:pos="9360"/>
        </w:tabs>
        <w:ind w:left="720" w:hanging="720"/>
        <w:rPr>
          <w:rStyle w:val="Hyperlink"/>
          <w:sz w:val="21"/>
          <w:szCs w:val="21"/>
        </w:rPr>
      </w:pPr>
      <w:r w:rsidRPr="00FA44D1">
        <w:rPr>
          <w:b/>
          <w:bCs/>
          <w:i/>
          <w:iCs/>
          <w:sz w:val="21"/>
          <w:szCs w:val="21"/>
        </w:rPr>
        <w:t>Living in the Chinese Cosmos</w:t>
      </w:r>
      <w:r w:rsidRPr="00FA44D1">
        <w:rPr>
          <w:sz w:val="21"/>
          <w:szCs w:val="21"/>
        </w:rPr>
        <w:t xml:space="preserve">, a website for educators. Roberta H. Martin, et al. Includes short essays, illustrations, linked content, and other online resources: </w:t>
      </w:r>
      <w:hyperlink r:id="rId4" w:history="1">
        <w:r w:rsidRPr="00FA44D1">
          <w:rPr>
            <w:rStyle w:val="Hyperlink"/>
            <w:sz w:val="21"/>
            <w:szCs w:val="21"/>
          </w:rPr>
          <w:t>http://afe.easia.columbia.edu/cosmos/index.htm</w:t>
        </w:r>
      </w:hyperlink>
      <w:r w:rsidR="00FF45B8" w:rsidRPr="00FA44D1">
        <w:rPr>
          <w:rStyle w:val="Hyperlink"/>
          <w:sz w:val="21"/>
          <w:szCs w:val="21"/>
        </w:rPr>
        <w:t>.</w:t>
      </w:r>
    </w:p>
    <w:p w14:paraId="587ADE08" w14:textId="7CA4BD15" w:rsidR="00FF45B8" w:rsidRPr="00FA44D1" w:rsidRDefault="00FF45B8" w:rsidP="00FF45B8">
      <w:pPr>
        <w:tabs>
          <w:tab w:val="left" w:pos="9360"/>
        </w:tabs>
        <w:ind w:left="720" w:hanging="720"/>
        <w:rPr>
          <w:rStyle w:val="Hyperlink"/>
          <w:sz w:val="21"/>
          <w:szCs w:val="21"/>
        </w:rPr>
      </w:pPr>
    </w:p>
    <w:p w14:paraId="56F6C936" w14:textId="13C3B39D" w:rsidR="00FF45B8" w:rsidRPr="00FA44D1" w:rsidRDefault="00FF45B8" w:rsidP="00AA167C">
      <w:pPr>
        <w:tabs>
          <w:tab w:val="left" w:pos="9360"/>
        </w:tabs>
        <w:rPr>
          <w:rStyle w:val="Hyperlink"/>
          <w:color w:val="000000" w:themeColor="text1"/>
          <w:sz w:val="21"/>
          <w:szCs w:val="21"/>
          <w:u w:val="none"/>
        </w:rPr>
      </w:pPr>
      <w:r w:rsidRPr="00FA44D1">
        <w:rPr>
          <w:rStyle w:val="Hyperlink"/>
          <w:b/>
          <w:bCs/>
          <w:color w:val="000000" w:themeColor="text1"/>
          <w:sz w:val="21"/>
          <w:szCs w:val="21"/>
          <w:u w:val="none"/>
        </w:rPr>
        <w:t>Confucianism.</w:t>
      </w:r>
      <w:r w:rsidRPr="00FA44D1">
        <w:rPr>
          <w:rStyle w:val="Hyperlink"/>
          <w:color w:val="000000" w:themeColor="text1"/>
          <w:sz w:val="21"/>
          <w:szCs w:val="21"/>
          <w:u w:val="none"/>
        </w:rPr>
        <w:t xml:space="preserve"> Two recent works exploring religious aspects and contemporary repackaging:</w:t>
      </w:r>
    </w:p>
    <w:p w14:paraId="2861F87B" w14:textId="77777777" w:rsidR="00FF45B8" w:rsidRPr="00FA44D1" w:rsidRDefault="00FF45B8" w:rsidP="00FF45B8">
      <w:pPr>
        <w:ind w:left="720" w:hanging="720"/>
        <w:rPr>
          <w:rFonts w:eastAsia="Kozuka Gothic Pro M"/>
          <w:bCs/>
          <w:sz w:val="22"/>
          <w:szCs w:val="22"/>
        </w:rPr>
      </w:pPr>
      <w:r w:rsidRPr="00FA44D1">
        <w:rPr>
          <w:rFonts w:eastAsia="Kozuka Gothic Pro M"/>
          <w:bCs/>
          <w:sz w:val="22"/>
          <w:szCs w:val="22"/>
        </w:rPr>
        <w:t xml:space="preserve">Huang, Chin-shing. </w:t>
      </w:r>
      <w:r w:rsidRPr="00FA44D1">
        <w:rPr>
          <w:rFonts w:eastAsia="Kozuka Gothic Pro M"/>
          <w:bCs/>
          <w:i/>
          <w:iCs/>
          <w:sz w:val="22"/>
          <w:szCs w:val="22"/>
        </w:rPr>
        <w:t>Confucianism and Sacred Space: The Confucius Temple from Imperial China to Today</w:t>
      </w:r>
      <w:r w:rsidRPr="00FA44D1">
        <w:rPr>
          <w:rFonts w:eastAsia="Kozuka Gothic Pro M"/>
          <w:bCs/>
          <w:sz w:val="22"/>
          <w:szCs w:val="22"/>
        </w:rPr>
        <w:t>. Translated by Jonathan Chin with Chin-shing Huang. New York: Columbia University Press, 2012.</w:t>
      </w:r>
    </w:p>
    <w:p w14:paraId="2561B498" w14:textId="114A06A9" w:rsidR="00FF45B8" w:rsidRPr="00FA44D1" w:rsidRDefault="00FF45B8" w:rsidP="00FF45B8">
      <w:pPr>
        <w:ind w:left="720" w:hanging="720"/>
        <w:rPr>
          <w:color w:val="000000" w:themeColor="text1"/>
          <w:sz w:val="21"/>
          <w:szCs w:val="21"/>
        </w:rPr>
      </w:pPr>
      <w:r w:rsidRPr="00FA44D1">
        <w:rPr>
          <w:sz w:val="22"/>
          <w:szCs w:val="22"/>
        </w:rPr>
        <w:t xml:space="preserve">Sun, Anna Xiao Dong. </w:t>
      </w:r>
      <w:r w:rsidRPr="00FA44D1">
        <w:rPr>
          <w:i/>
          <w:sz w:val="22"/>
          <w:szCs w:val="22"/>
        </w:rPr>
        <w:t>Confucianism as a World Religion: Contested Histories and Contemporary Realities</w:t>
      </w:r>
      <w:r w:rsidRPr="00FA44D1">
        <w:rPr>
          <w:sz w:val="22"/>
          <w:szCs w:val="22"/>
        </w:rPr>
        <w:t xml:space="preserve">. Princeton: Princeton University Press, 2013. </w:t>
      </w:r>
    </w:p>
    <w:p w14:paraId="2714E729" w14:textId="77777777" w:rsidR="00AA167C" w:rsidRPr="00FA44D1" w:rsidRDefault="00AA167C" w:rsidP="00AA167C">
      <w:pPr>
        <w:tabs>
          <w:tab w:val="left" w:pos="9360"/>
        </w:tabs>
        <w:rPr>
          <w:sz w:val="21"/>
          <w:szCs w:val="21"/>
        </w:rPr>
      </w:pPr>
    </w:p>
    <w:p w14:paraId="1A3B4AA5" w14:textId="46CEFD2E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Damien Keown, </w:t>
      </w:r>
      <w:r w:rsidRPr="00FA44D1">
        <w:rPr>
          <w:b/>
          <w:i/>
          <w:sz w:val="21"/>
          <w:szCs w:val="21"/>
        </w:rPr>
        <w:t>A Dictionary of Buddhism</w:t>
      </w:r>
      <w:r w:rsidRPr="00FA44D1">
        <w:rPr>
          <w:b/>
          <w:sz w:val="21"/>
          <w:szCs w:val="21"/>
        </w:rPr>
        <w:t xml:space="preserve"> </w:t>
      </w:r>
      <w:r w:rsidRPr="00FA44D1">
        <w:rPr>
          <w:sz w:val="21"/>
          <w:szCs w:val="21"/>
        </w:rPr>
        <w:t>(Oxford: Oxford University Press, 2004). Comprehensive coverage of early Buddhism and Theravada. Less detail and not as dependable for Buddhism outside of India and Tibet (China</w:t>
      </w:r>
      <w:r w:rsidR="00FF45B8" w:rsidRPr="00FA44D1">
        <w:rPr>
          <w:sz w:val="21"/>
          <w:szCs w:val="21"/>
        </w:rPr>
        <w:t xml:space="preserve">, Korea, </w:t>
      </w:r>
      <w:r w:rsidRPr="00FA44D1">
        <w:rPr>
          <w:sz w:val="21"/>
          <w:szCs w:val="21"/>
        </w:rPr>
        <w:t>Japan). Prejudiced toward philosophy and against religion. Best overall dictionary of terms.</w:t>
      </w:r>
    </w:p>
    <w:p w14:paraId="6FAB4B4B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</w:p>
    <w:p w14:paraId="197474A9" w14:textId="7233BD01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Robert E. </w:t>
      </w:r>
      <w:proofErr w:type="spellStart"/>
      <w:r w:rsidRPr="00FA44D1">
        <w:rPr>
          <w:b/>
          <w:sz w:val="21"/>
          <w:szCs w:val="21"/>
        </w:rPr>
        <w:t>Buswell</w:t>
      </w:r>
      <w:proofErr w:type="spellEnd"/>
      <w:r w:rsidRPr="00FA44D1">
        <w:rPr>
          <w:b/>
          <w:sz w:val="21"/>
          <w:szCs w:val="21"/>
        </w:rPr>
        <w:t xml:space="preserve">, Jr., ed., </w:t>
      </w:r>
      <w:r w:rsidRPr="00FA44D1">
        <w:rPr>
          <w:b/>
          <w:i/>
          <w:sz w:val="21"/>
          <w:szCs w:val="21"/>
        </w:rPr>
        <w:t xml:space="preserve">Encyclopedia of Buddhism </w:t>
      </w:r>
      <w:r w:rsidRPr="00FA44D1">
        <w:rPr>
          <w:sz w:val="21"/>
          <w:szCs w:val="21"/>
        </w:rPr>
        <w:t>(New York: Macmillan, USA, 2004). A two-volume encyclopedia that includes some terms as main entries, but a much fuller listing of terms in the index. Especially useful for overviews of broader subjects and large categories in Buddhist thought and practice (e.g.</w:t>
      </w:r>
      <w:r w:rsidR="00FF45B8" w:rsidRPr="00FA44D1">
        <w:rPr>
          <w:sz w:val="21"/>
          <w:szCs w:val="21"/>
        </w:rPr>
        <w:t>,</w:t>
      </w:r>
      <w:r w:rsidRPr="00FA44D1">
        <w:rPr>
          <w:sz w:val="21"/>
          <w:szCs w:val="21"/>
        </w:rPr>
        <w:t xml:space="preserve"> no-self, emptiness, meditation). Some articles present state-of-the-art surveys of a given field with excellent bibliography.</w:t>
      </w:r>
    </w:p>
    <w:p w14:paraId="23AC26FA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</w:p>
    <w:p w14:paraId="1E600569" w14:textId="77777777" w:rsidR="006D00C6" w:rsidRPr="00FA44D1" w:rsidRDefault="006D00C6" w:rsidP="00FF45B8">
      <w:pPr>
        <w:ind w:left="720" w:hanging="720"/>
        <w:rPr>
          <w:rFonts w:eastAsia="PMingLiU"/>
          <w:sz w:val="21"/>
          <w:szCs w:val="21"/>
        </w:rPr>
      </w:pPr>
      <w:proofErr w:type="spellStart"/>
      <w:r w:rsidRPr="00FA44D1">
        <w:rPr>
          <w:rFonts w:eastAsia="PMingLiU"/>
          <w:b/>
          <w:sz w:val="21"/>
          <w:szCs w:val="21"/>
        </w:rPr>
        <w:t>Buswell</w:t>
      </w:r>
      <w:proofErr w:type="spellEnd"/>
      <w:r w:rsidRPr="00FA44D1">
        <w:rPr>
          <w:rFonts w:eastAsia="PMingLiU"/>
          <w:b/>
          <w:sz w:val="21"/>
          <w:szCs w:val="21"/>
        </w:rPr>
        <w:t xml:space="preserve">, Robert E., Jr., and Donald S. Lopez, Jr., eds., </w:t>
      </w:r>
      <w:r w:rsidRPr="00FA44D1">
        <w:rPr>
          <w:rFonts w:eastAsia="PMingLiU"/>
          <w:b/>
          <w:i/>
          <w:sz w:val="21"/>
          <w:szCs w:val="21"/>
        </w:rPr>
        <w:t>The Princeton Dictionary of Buddhism</w:t>
      </w:r>
      <w:r w:rsidRPr="00FA44D1">
        <w:rPr>
          <w:rFonts w:eastAsia="PMingLiU"/>
          <w:sz w:val="21"/>
          <w:szCs w:val="21"/>
        </w:rPr>
        <w:t xml:space="preserve"> (Princeton: Princeton University Press, 2014). Especially helpful on Sanskrit terminology.</w:t>
      </w:r>
    </w:p>
    <w:p w14:paraId="64BC56A6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</w:p>
    <w:p w14:paraId="5FD74891" w14:textId="27DC961F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Access to Insight </w:t>
      </w:r>
      <w:r w:rsidRPr="00FA44D1">
        <w:rPr>
          <w:sz w:val="21"/>
          <w:szCs w:val="21"/>
        </w:rPr>
        <w:t xml:space="preserve">materials, at </w:t>
      </w:r>
      <w:hyperlink r:id="rId5" w:history="1">
        <w:r w:rsidRPr="00FA44D1">
          <w:rPr>
            <w:rStyle w:val="Hyperlink"/>
            <w:sz w:val="21"/>
            <w:szCs w:val="21"/>
          </w:rPr>
          <w:t>http://www.accesstoinsight.org/</w:t>
        </w:r>
      </w:hyperlink>
      <w:r w:rsidR="00FF45B8" w:rsidRPr="00FA44D1">
        <w:rPr>
          <w:rStyle w:val="Hyperlink"/>
          <w:sz w:val="21"/>
          <w:szCs w:val="21"/>
        </w:rPr>
        <w:t xml:space="preserve">. </w:t>
      </w:r>
      <w:r w:rsidRPr="00FA44D1">
        <w:rPr>
          <w:sz w:val="21"/>
          <w:szCs w:val="21"/>
        </w:rPr>
        <w:t>Focused on primary texts from the Pali canon, with abundant cross-references and citations of Pali texts</w:t>
      </w:r>
      <w:r w:rsidR="00FF45B8" w:rsidRPr="00FA44D1">
        <w:rPr>
          <w:sz w:val="21"/>
          <w:szCs w:val="21"/>
        </w:rPr>
        <w:t>. Philology plus</w:t>
      </w:r>
      <w:r w:rsidRPr="00FA44D1">
        <w:rPr>
          <w:sz w:val="21"/>
          <w:szCs w:val="21"/>
        </w:rPr>
        <w:t xml:space="preserve"> </w:t>
      </w:r>
      <w:r w:rsidR="00FF45B8" w:rsidRPr="00FA44D1">
        <w:rPr>
          <w:sz w:val="21"/>
          <w:szCs w:val="21"/>
        </w:rPr>
        <w:t xml:space="preserve">discussion </w:t>
      </w:r>
      <w:r w:rsidRPr="00FA44D1">
        <w:rPr>
          <w:sz w:val="21"/>
          <w:szCs w:val="21"/>
        </w:rPr>
        <w:t xml:space="preserve">of modern Buddhist practice following the Theravada tradition practiced in Southeast Asia. </w:t>
      </w:r>
    </w:p>
    <w:p w14:paraId="6107D251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</w:p>
    <w:p w14:paraId="041C5FFF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Ruppert Gethin, </w:t>
      </w:r>
      <w:r w:rsidRPr="00FA44D1">
        <w:rPr>
          <w:b/>
          <w:i/>
          <w:sz w:val="21"/>
          <w:szCs w:val="21"/>
        </w:rPr>
        <w:t>The Foundations of Buddhism</w:t>
      </w:r>
      <w:r w:rsidRPr="00FA44D1">
        <w:rPr>
          <w:b/>
          <w:sz w:val="21"/>
          <w:szCs w:val="21"/>
        </w:rPr>
        <w:t xml:space="preserve"> (Oxford: Oxford University Press, 1998). </w:t>
      </w:r>
      <w:r w:rsidRPr="00FA44D1">
        <w:rPr>
          <w:sz w:val="21"/>
          <w:szCs w:val="21"/>
        </w:rPr>
        <w:t>Good overview of the history of Buddhism, especially strong on cosmology, psychology, and Indian Buddhism</w:t>
      </w:r>
    </w:p>
    <w:p w14:paraId="4F9B62B2" w14:textId="77777777" w:rsidR="006D00C6" w:rsidRPr="00FA44D1" w:rsidRDefault="006D00C6" w:rsidP="00FF45B8">
      <w:pPr>
        <w:tabs>
          <w:tab w:val="left" w:pos="9360"/>
        </w:tabs>
        <w:ind w:left="720" w:hanging="720"/>
        <w:rPr>
          <w:b/>
          <w:sz w:val="21"/>
          <w:szCs w:val="21"/>
        </w:rPr>
      </w:pPr>
    </w:p>
    <w:p w14:paraId="17263530" w14:textId="5477D9BC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Richard H. Robinson, Willard L. Johnson, </w:t>
      </w:r>
      <w:proofErr w:type="spellStart"/>
      <w:r w:rsidRPr="00FA44D1">
        <w:rPr>
          <w:b/>
          <w:sz w:val="21"/>
          <w:szCs w:val="21"/>
        </w:rPr>
        <w:t>Thanissaro</w:t>
      </w:r>
      <w:proofErr w:type="spellEnd"/>
      <w:r w:rsidRPr="00FA44D1">
        <w:rPr>
          <w:b/>
          <w:sz w:val="21"/>
          <w:szCs w:val="21"/>
        </w:rPr>
        <w:t xml:space="preserve"> Bhikkhu, </w:t>
      </w:r>
      <w:r w:rsidRPr="00FA44D1">
        <w:rPr>
          <w:b/>
          <w:i/>
          <w:sz w:val="21"/>
          <w:szCs w:val="21"/>
        </w:rPr>
        <w:t>Buddhist Religions: A Historical Introduction</w:t>
      </w:r>
      <w:r w:rsidRPr="00FA44D1">
        <w:rPr>
          <w:b/>
          <w:sz w:val="21"/>
          <w:szCs w:val="21"/>
        </w:rPr>
        <w:t xml:space="preserve">, fifth ed. (Belmont, CA: Thomson Wadsworth, 2005). </w:t>
      </w:r>
      <w:r w:rsidRPr="00FA44D1">
        <w:rPr>
          <w:sz w:val="21"/>
          <w:szCs w:val="21"/>
        </w:rPr>
        <w:t>Good overview of the history of Buddhism, especially strong on early history in India and Buddhist monasticism.</w:t>
      </w:r>
    </w:p>
    <w:p w14:paraId="2FD322D8" w14:textId="77777777" w:rsidR="006D00C6" w:rsidRPr="00FA44D1" w:rsidRDefault="006D00C6" w:rsidP="00FF45B8">
      <w:pPr>
        <w:tabs>
          <w:tab w:val="left" w:pos="9360"/>
        </w:tabs>
        <w:ind w:left="720" w:hanging="720"/>
        <w:rPr>
          <w:b/>
          <w:sz w:val="21"/>
          <w:szCs w:val="21"/>
        </w:rPr>
      </w:pPr>
    </w:p>
    <w:p w14:paraId="51EC78FB" w14:textId="59A503C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Stephen F. Teiser and Jacqueline I. Stone, eds., </w:t>
      </w:r>
      <w:r w:rsidRPr="00FA44D1">
        <w:rPr>
          <w:b/>
          <w:i/>
          <w:sz w:val="21"/>
          <w:szCs w:val="21"/>
        </w:rPr>
        <w:t>Readings of the Lotus Sutra</w:t>
      </w:r>
      <w:r w:rsidRPr="00FA44D1">
        <w:rPr>
          <w:b/>
          <w:sz w:val="21"/>
          <w:szCs w:val="21"/>
        </w:rPr>
        <w:t xml:space="preserve"> (New York: Columbia Press, 2009).</w:t>
      </w:r>
      <w:r w:rsidRPr="00FA44D1">
        <w:rPr>
          <w:sz w:val="21"/>
          <w:szCs w:val="21"/>
        </w:rPr>
        <w:t xml:space="preserve"> Introduction to the most popular Buddhist text in </w:t>
      </w:r>
      <w:r w:rsidR="00FF45B8" w:rsidRPr="00FA44D1">
        <w:rPr>
          <w:sz w:val="21"/>
          <w:szCs w:val="21"/>
        </w:rPr>
        <w:t>East Asia</w:t>
      </w:r>
      <w:r w:rsidRPr="00FA44D1">
        <w:rPr>
          <w:sz w:val="21"/>
          <w:szCs w:val="21"/>
        </w:rPr>
        <w:t xml:space="preserve">, including Indian background, basic teachings, and influence of the </w:t>
      </w:r>
      <w:r w:rsidR="00FF45B8" w:rsidRPr="00FA44D1">
        <w:rPr>
          <w:iCs/>
          <w:sz w:val="21"/>
          <w:szCs w:val="21"/>
        </w:rPr>
        <w:t>text</w:t>
      </w:r>
      <w:r w:rsidRPr="00FA44D1">
        <w:rPr>
          <w:sz w:val="21"/>
          <w:szCs w:val="21"/>
        </w:rPr>
        <w:t xml:space="preserve"> in art, philosophy, religious practice, and contemporary Japan.</w:t>
      </w:r>
    </w:p>
    <w:p w14:paraId="77EA1E15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</w:p>
    <w:p w14:paraId="6B90F0DB" w14:textId="77777777" w:rsidR="006D00C6" w:rsidRPr="00FA44D1" w:rsidRDefault="006D00C6" w:rsidP="00FF45B8">
      <w:pPr>
        <w:tabs>
          <w:tab w:val="left" w:pos="9360"/>
        </w:tabs>
        <w:ind w:left="720" w:hanging="720"/>
        <w:rPr>
          <w:sz w:val="21"/>
          <w:szCs w:val="21"/>
        </w:rPr>
      </w:pPr>
      <w:r w:rsidRPr="00FA44D1">
        <w:rPr>
          <w:b/>
          <w:sz w:val="21"/>
          <w:szCs w:val="21"/>
        </w:rPr>
        <w:t xml:space="preserve">Stephen F. Teiser, </w:t>
      </w:r>
      <w:r w:rsidRPr="00FA44D1">
        <w:rPr>
          <w:b/>
          <w:i/>
          <w:sz w:val="21"/>
          <w:szCs w:val="21"/>
        </w:rPr>
        <w:t>Reinventing the Wheel: Paintings of Rebirth in Medieval Buddhist Temples</w:t>
      </w:r>
      <w:r w:rsidRPr="00FA44D1">
        <w:rPr>
          <w:b/>
          <w:sz w:val="21"/>
          <w:szCs w:val="21"/>
        </w:rPr>
        <w:t xml:space="preserve"> (Seattle: University of Washington Press, 2006)</w:t>
      </w:r>
      <w:r w:rsidRPr="00FA44D1">
        <w:rPr>
          <w:sz w:val="21"/>
          <w:szCs w:val="21"/>
        </w:rPr>
        <w:t>. The wheel of rebirth in scripture and paintings in India, central Asia, Tibet, China, and Japan.</w:t>
      </w:r>
    </w:p>
    <w:p w14:paraId="3274EAAF" w14:textId="77777777" w:rsidR="006D00C6" w:rsidRPr="00FA44D1" w:rsidRDefault="006D00C6" w:rsidP="00FF45B8">
      <w:pPr>
        <w:tabs>
          <w:tab w:val="left" w:pos="9360"/>
        </w:tabs>
        <w:ind w:left="720" w:hanging="720"/>
        <w:rPr>
          <w:b/>
          <w:sz w:val="21"/>
          <w:szCs w:val="21"/>
        </w:rPr>
      </w:pPr>
    </w:p>
    <w:p w14:paraId="4A5C0F6B" w14:textId="7DB0985B" w:rsidR="006D00C6" w:rsidRPr="00FA44D1" w:rsidRDefault="0050762C" w:rsidP="00FF45B8">
      <w:pPr>
        <w:tabs>
          <w:tab w:val="left" w:pos="9360"/>
        </w:tabs>
        <w:ind w:left="720" w:hanging="720"/>
        <w:rPr>
          <w:sz w:val="21"/>
          <w:szCs w:val="21"/>
        </w:rPr>
      </w:pPr>
      <w:hyperlink r:id="rId6" w:history="1">
        <w:r w:rsidR="006D00C6" w:rsidRPr="00FA44D1">
          <w:rPr>
            <w:rStyle w:val="Hyperlink"/>
            <w:b/>
            <w:bCs/>
            <w:i/>
            <w:iCs/>
            <w:sz w:val="21"/>
            <w:szCs w:val="21"/>
          </w:rPr>
          <w:t>Himalayan Art Resources</w:t>
        </w:r>
      </w:hyperlink>
      <w:r w:rsidR="006D00C6" w:rsidRPr="00FA44D1">
        <w:rPr>
          <w:sz w:val="21"/>
          <w:szCs w:val="21"/>
        </w:rPr>
        <w:t xml:space="preserve">. </w:t>
      </w:r>
      <w:r w:rsidR="00F1552F" w:rsidRPr="00FA44D1">
        <w:rPr>
          <w:sz w:val="21"/>
          <w:szCs w:val="21"/>
        </w:rPr>
        <w:t>Online d</w:t>
      </w:r>
      <w:r w:rsidR="006D00C6" w:rsidRPr="00FA44D1">
        <w:rPr>
          <w:sz w:val="21"/>
          <w:szCs w:val="21"/>
        </w:rPr>
        <w:t>ata base of images from Tibet and other parts of the Himalayas, some with extensive introduction and explanation. Emphasizes the collection of the Rubin Museum of Art (New York).</w:t>
      </w:r>
      <w:r w:rsidR="005F31D1">
        <w:rPr>
          <w:sz w:val="21"/>
          <w:szCs w:val="21"/>
        </w:rPr>
        <w:t xml:space="preserve"> There’s also a separate </w:t>
      </w:r>
      <w:hyperlink r:id="rId7" w:history="1">
        <w:r w:rsidR="005F31D1" w:rsidRPr="005F31D1">
          <w:rPr>
            <w:rStyle w:val="Hyperlink"/>
            <w:sz w:val="21"/>
            <w:szCs w:val="21"/>
          </w:rPr>
          <w:t>pa</w:t>
        </w:r>
        <w:r w:rsidR="005F31D1" w:rsidRPr="005F31D1">
          <w:rPr>
            <w:rStyle w:val="Hyperlink"/>
            <w:sz w:val="21"/>
            <w:szCs w:val="21"/>
          </w:rPr>
          <w:t>g</w:t>
        </w:r>
        <w:r w:rsidR="005F31D1" w:rsidRPr="005F31D1">
          <w:rPr>
            <w:rStyle w:val="Hyperlink"/>
            <w:sz w:val="21"/>
            <w:szCs w:val="21"/>
          </w:rPr>
          <w:t>e</w:t>
        </w:r>
      </w:hyperlink>
      <w:r w:rsidR="005F31D1">
        <w:rPr>
          <w:sz w:val="21"/>
          <w:szCs w:val="21"/>
        </w:rPr>
        <w:t xml:space="preserve"> on the wheel of rebirth with examples, explanations, and videos.</w:t>
      </w:r>
    </w:p>
    <w:p w14:paraId="707A3CD1" w14:textId="77777777" w:rsidR="007B6901" w:rsidRPr="00FA44D1" w:rsidRDefault="007B6901" w:rsidP="00FF45B8">
      <w:pPr>
        <w:ind w:left="720" w:hanging="720"/>
        <w:rPr>
          <w:sz w:val="22"/>
          <w:szCs w:val="22"/>
        </w:rPr>
      </w:pPr>
    </w:p>
    <w:p w14:paraId="28DE333F" w14:textId="77777777" w:rsidR="007B6901" w:rsidRPr="00FA44D1" w:rsidRDefault="007B6901" w:rsidP="00FF45B8">
      <w:pPr>
        <w:ind w:left="720" w:hanging="720"/>
        <w:rPr>
          <w:sz w:val="22"/>
          <w:szCs w:val="22"/>
        </w:rPr>
      </w:pPr>
    </w:p>
    <w:p w14:paraId="5371024F" w14:textId="77777777" w:rsidR="00FA44D1" w:rsidRPr="00FA44D1" w:rsidRDefault="00FA44D1">
      <w:pPr>
        <w:ind w:left="720" w:hanging="720"/>
        <w:rPr>
          <w:sz w:val="22"/>
          <w:szCs w:val="22"/>
        </w:rPr>
      </w:pPr>
    </w:p>
    <w:sectPr w:rsidR="00FA44D1" w:rsidRPr="00FA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zuka Gothic Pro M">
    <w:altName w:val="Yu Gothic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C6"/>
    <w:rsid w:val="000B4428"/>
    <w:rsid w:val="001B34D4"/>
    <w:rsid w:val="001D6786"/>
    <w:rsid w:val="00250EA1"/>
    <w:rsid w:val="00256031"/>
    <w:rsid w:val="00317539"/>
    <w:rsid w:val="00402BCA"/>
    <w:rsid w:val="0050762C"/>
    <w:rsid w:val="005B63B3"/>
    <w:rsid w:val="005D6038"/>
    <w:rsid w:val="005F31D1"/>
    <w:rsid w:val="006D00C6"/>
    <w:rsid w:val="0073694A"/>
    <w:rsid w:val="007B6901"/>
    <w:rsid w:val="007D203F"/>
    <w:rsid w:val="00A82566"/>
    <w:rsid w:val="00AA167C"/>
    <w:rsid w:val="00B06C97"/>
    <w:rsid w:val="00CF734A"/>
    <w:rsid w:val="00E07761"/>
    <w:rsid w:val="00E10FB7"/>
    <w:rsid w:val="00F1552F"/>
    <w:rsid w:val="00F61958"/>
    <w:rsid w:val="00F831CB"/>
    <w:rsid w:val="00FA44D1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96673"/>
  <w14:defaultImageDpi w14:val="32767"/>
  <w15:chartTrackingRefBased/>
  <w15:docId w15:val="{DE80155F-1D91-7F44-B3E3-21B1BED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0C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9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malayanart.org/search/set.cfm?setID=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malayanart.org/" TargetMode="External"/><Relationship Id="rId5" Type="http://schemas.openxmlformats.org/officeDocument/2006/relationships/hyperlink" Target="http://www.accesstoinsight.org/" TargetMode="External"/><Relationship Id="rId4" Type="http://schemas.openxmlformats.org/officeDocument/2006/relationships/hyperlink" Target="http://afe.easia.columbia.edu/cosmos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F. Teiser</dc:creator>
  <cp:keywords/>
  <dc:description/>
  <cp:lastModifiedBy>Stephen F. Teiser</cp:lastModifiedBy>
  <cp:revision>3</cp:revision>
  <dcterms:created xsi:type="dcterms:W3CDTF">2022-02-25T21:03:00Z</dcterms:created>
  <dcterms:modified xsi:type="dcterms:W3CDTF">2022-02-25T22:20:00Z</dcterms:modified>
</cp:coreProperties>
</file>